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Эндокринология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07:18 МСК · База обновлена: 25.07.2026, 07:00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У ПАЦИЕНТОВ С ГИПОПАРАТИРЕОЗОМ ДЛЯ КОРРЕКЦИИ ГИПЕРКАЛЬЦИУРИИ МОЖЕТ ИСПОЛЬЗОВАТЬСЯ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гидрохлоротиазид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дексаметазон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метоклопрамид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верошпирон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гидрохлоротиазид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ДЕЙСТВИЕ ПРЕПАРАТА ДЕНОСУМАБ (ПРОЛИА) НАПРАВЛЕНО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укрепление кристаллической решетки гидроксиапатита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ограничение образования и активности остеокластов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ограничение образования и активности остеобластов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повышение образования и активности остеобластов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ограничение образования и активности остеокластов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ВЫСОКОСПЕЦИФИЧНЫМ ПОДОЗРИТЕЛЬНЫМ УЛЬТРАЗВУКОВЫМ ПРИЗНАКОМ В ОТНОШЕНИИ МЕТАСТАТИЧЕСКОГО ПОРАЖЕНИЯ ЛИМФАТИЧЕСКИХ УЗЛОВ ШЕИ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отсутствие ворот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гипоэхогенность узла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васкуляризация по периферии узла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диаметр менее 6 мм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васкуляризация по периферии узла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ТИРЕОТОКСИКОЗ МОЖЕТ ПРИВОДИТЬ К РАЗВИТИЮ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вторичного гиперпаратиреоза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остеомаляции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вторичного остеопороза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пахидермопериостоза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вторичного остеопороза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СОГЛАСНО КРИТЕРИЯМ ВОЗ ДЛЯ ЖЕНЩИН В ПОСТМЕНОПАУЗЕ И МУЖЧИН СТАРШЕ 50 ЛЕТ МИНЕРАЛЬНАЯ ПЛОТНОСТЬ КОСТИ (МПК) ОТ 1,0 ДО 2,5 SD НИЖЕ СРЕДНЕГО ЗНАЧЕНИЯ ПО СРАВНЕНИЮ С МОЛОДЫХ ПРЕДСТАВИТЕЛЕЙ ЗДОРОВОЙ ПОПУЛЯЦИИ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остеопенией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тяжелым остеопорозом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нормой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остеопорозом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остеопенией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ПРИ ОБНАРУЖЕНИИ РАДИОЛОГИЧЕСКИХ ПРОЯВЛЕНИЙ, ХАРАКТЕРНЫХ ДЛЯ БОЛЕЗНИ ПЕДЖЕТА, НЕОБХОДИМО ОЦЕНИТЬ КОНЦЕНТРАЦИЮ _______ В СЫВОРОТКЕ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остеокальцина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дезоксипиридинолина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щелочной фосфатазы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пиридинолина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щелочной фосфатазы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ДЛЯ БЕРЕМЕННЫХ И КОРМЯЩИХ ГРУДЬЮ ЖЕНЩИН НОРМА ПОТРЕБЛЕНИЯ КАЛЬЦИЯ СОСТАВЛЯЕТ (В МГ/СУТКИ)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1800-2000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300-500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600-800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1000-1300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1000-1300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ПРИ СОЧЕТАНИИ У ПАЦИЕНТА СОМАТОРОПИНОМЫ И СИНДРОМА ЗОЛЛИНГЕРА-ЭЛЛИСОНА ЦЕЛЕСООБРАЗНО ОПРЕДЕЛЕНИЕ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кальцитонина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альдостерона и ренина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паратгормона и кальция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кальцитриола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паратгормона и кальция крови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К ГОРМОНАМ ЩИТОВИДНОЙ ЖЕЛЕЗЫ ОТНОСИТСЯ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тироксин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тиреолиберин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паратиреоидный гормон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тиреотропный гормон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тироксин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ГОРМОНАМИ, КОТОРЫЕ СЕКРЕТИРУЮТСЯ ПОЧКАМИ,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ренин, паратгормон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ренин, эритропоэтин, 1,25 – дигидроксивитамин D3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ренин, альдостерон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эритропоэтин, паратгормон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ренин, эритропоэтин, 1,25 – дигидроксивитамин D3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Эндокринология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